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4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03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4162.010.26.1.2174-2025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  ANDRES FELIPE MONTEALEGRE GRANADOS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  1116448507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 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 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21/jun/2025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SEIS MILLONES QUINIENTOS CINCUENTA Y DOS MIL PESOS M/CTE ($6.552.000)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4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4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1074114985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1074114985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 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04-08-2025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El contratista adjunta seguridad social del mes de JULIO de 2025 para el pago de esta cuenta, según decreto 1273 de 23/07/2018 que permite efectuar la cancelación mes vencido de la seguridad social. Se compromete a pagar la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de Prestación de Servicios No. 4162.010.26.1.2174-2025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Apoyar la realización y asistencia en el desarrollo de las actividades formativas, facilitando los procesos del proyecto y gestionando acciones orientadas a la formación deportiva en el sistema educativo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 la planificación de las sesiones de clase de los beneficiarios del programa  Deporte escolar  trabajando las capacidades de velocidad , reacción y fuerza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42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el diligenciamiento del SIDER, registrando los beneficiarios del programa.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  no realizó esta actividad durante este periodo.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42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el cargue de la planificación del mes al drive dando cumplimiento al Sistema de gestión de calidad. 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Realizó las actividades logísticas del programa atendiendo las sesiones de clase a los beneficiarios de deporte escolar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A">
            <w:pPr>
              <w:tabs>
                <w:tab w:val="left" w:leader="none" w:pos="2205"/>
              </w:tabs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rtl w:val="0"/>
              </w:rPr>
              <w:t xml:space="preserve">https://drive.google.com/drive/folders/1_kuU8iqa7jMVxOV9YFksgBn_QZq193Ip?usp=sharing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Recibo a Satisfacción de Servicios: Con la firma del presente informe se deja constancia a satisfacción por parte de la ALCALDIA DE SANTIAGO DE CALI-SECRETARIA DEL DEPORTE Y LA RECREACIÓN, de los servicios pactados en el contrato No. 4162.010.26.1. 2174- 2025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Constancia de Paz y Salvo: El contratista a la fecha del presente informe no posee a su cargo elementos devolutivos de propiedad de la ALCALDIA DE SANTIAGO DE CALI-SECRETARIA DEL DEPORTE Y LA RECREACIÓN, que hayan sido entregados por este organismo para el desempeño de actividades. Así mismo se encuentra a paz y salvo con el archivo de gestión documental y el sistema de gestión documental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 se hace entrega del informe de gestión de este contrato y del Back 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roEi23gAAAAgBAAAPAAAAZHJz&#10;L2Rvd25yZXYueG1sTI/BTsMwEETvSPyDtUjcqEPAKKRxqgqUU0+0lejRjU2cEq9D7Cbp37Oc6Gm0&#10;mtXMm2I1u46NZgitRwmPiwSYwdrrFhsJ+131kAELUaFWnUcj4WICrMrbm0Ll2k/4YcZtbBiFYMiV&#10;BBtjn3MeamucCgvfGyTvyw9ORTqHhutBTRTuOp4myQt3qkVqsKo3b9bU39uzk7D5zGJMx6raTD+H&#10;w2V/2tl6/S7l/d28XgKLZo7/z/CHT+hQEtPRn1EH1kkQaUZbooQnEvKFeBXAjhKeRQK8LPj1gPIX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r&#10;oEi2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s8SF23gAAAAcBAAAPAAAAZHJzL2Rvd25yZXYueG1sTM7BTsMwEATQ&#10;OxL/YC0SN+qkpWkJ2VQIVMSlQm0BcdzGJo6I1yF2m/D3mBMcV7OaecVqtK046d43jhHSSQJCc+VU&#10;wzXCy359tQThA7Gi1rFG+NYeVuX5WUG5cgNv9WkXahFL2OeEYELocil9ZbQlP3Gd5ph9uN5SiGdf&#10;S9XTEMttK6dJkklLDccFQ52+N7r63B0tAnU3D2+PNLw/f3m/3ixft/Q0M4iXF+PdLYigx/D3DL/8&#10;SIcymg7uyMqLFmE+zyI9IMxAxDhLs2sQB4TpIgVZFvK/v/w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As8SF2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26/ago/2025</w:t>
            </w:r>
          </w:p>
        </w:tc>
      </w:tr>
    </w:tbl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Robo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oto Sans Symbols">
    <w:embedRegular w:fontKey="{00000000-0000-0000-0000-000000000000}" r:id="rId7" w:subsetted="0"/>
    <w:embedBold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4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Refdecomentario">
    <w:name w:val="annotation reference"/>
    <w:basedOn w:val="Fuentedeprrafopredeter"/>
    <w:uiPriority w:val="99"/>
    <w:semiHidden w:val="1"/>
    <w:unhideWhenUsed w:val="1"/>
    <w:qFormat w:val="1"/>
    <w:rPr>
      <w:sz w:val="16"/>
      <w:szCs w:val="16"/>
    </w:rPr>
  </w:style>
  <w:style w:type="character" w:styleId="Refdenotaalpie">
    <w:name w:val="footnote reference"/>
    <w:qFormat w:val="1"/>
    <w:rPr>
      <w:position w:val="0"/>
      <w:vertAlign w:val="superscript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  <w:qFormat w:val="1"/>
  </w:style>
  <w:style w:type="paragraph" w:styleId="Textonotapie">
    <w:name w:val="footnote text"/>
    <w:basedOn w:val="Normal"/>
    <w:qFormat w:val="1"/>
  </w:style>
  <w:style w:type="paragraph" w:styleId="Mapadeldocumento">
    <w:name w:val="Document Map"/>
    <w:basedOn w:val="Normal"/>
    <w:qFormat w:val="1"/>
    <w:pPr>
      <w:shd w:color="auto" w:fill="000080" w:val="clear"/>
    </w:pPr>
    <w:rPr>
      <w:rFonts w:ascii="Tahoma" w:cs="Tahoma" w:hAnsi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qFormat w:val="1"/>
    <w:rPr>
      <w:b w:val="1"/>
      <w:bCs w:val="1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qFormat w:val="1"/>
  </w:style>
  <w:style w:type="paragraph" w:styleId="Textodeglobo">
    <w:name w:val="Balloon Text"/>
    <w:basedOn w:val="Normal"/>
    <w:qFormat w:val="1"/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 w:val="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qFormat w:val="1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 w:val="1"/>
    <w:pPr>
      <w:spacing w:line="480" w:lineRule="auto"/>
    </w:pPr>
    <w:rPr>
      <w:sz w:val="24"/>
      <w:lang w:val="es-CO"/>
    </w:rPr>
  </w:style>
  <w:style w:type="character" w:styleId="PiedepginaCar" w:customStyle="1">
    <w:name w:val="Pie de página Car"/>
    <w:qFormat w:val="1"/>
    <w:rPr>
      <w:lang w:eastAsia="es-ES"/>
    </w:rPr>
  </w:style>
  <w:style w:type="character" w:styleId="TextonotapieCar" w:customStyle="1">
    <w:name w:val="Texto nota pie Car"/>
    <w:qFormat w:val="1"/>
    <w:rPr>
      <w:lang w:eastAsia="es-ES"/>
    </w:rPr>
  </w:style>
  <w:style w:type="character" w:styleId="EncabezadoCar" w:customStyle="1">
    <w:name w:val="Encabezado Car"/>
    <w:uiPriority w:val="99"/>
    <w:qFormat w:val="1"/>
    <w:rPr>
      <w:lang w:eastAsia="es-ES"/>
    </w:rPr>
  </w:style>
  <w:style w:type="character" w:styleId="Textoindependiente2Car" w:customStyle="1">
    <w:name w:val="Texto independiente 2 Car"/>
    <w:basedOn w:val="Fuentedeprrafopredeter"/>
    <w:qFormat w:val="1"/>
    <w:rPr>
      <w:sz w:val="24"/>
      <w:lang w:val="es-CO"/>
    </w:rPr>
  </w:style>
  <w:style w:type="paragraph" w:styleId="Prrafodelista">
    <w:name w:val="List Paragraph"/>
    <w:basedOn w:val="Normal"/>
    <w:qFormat w:val="1"/>
    <w:pPr>
      <w:ind w:left="720"/>
    </w:pPr>
  </w:style>
  <w:style w:type="paragraph" w:styleId="Sinespaciado">
    <w:name w:val="No Spacing"/>
    <w:qFormat w:val="1"/>
    <w:pPr>
      <w:suppressAutoHyphens w:val="1"/>
      <w:autoSpaceDN w:val="0"/>
      <w:textAlignment w:val="baseline"/>
    </w:pPr>
    <w:rPr>
      <w:rFonts w:eastAsia="Times New Roman"/>
      <w:lang w:eastAsia="es-ES" w:val="es-ES"/>
    </w:rPr>
  </w:style>
  <w:style w:type="paragraph" w:styleId="Revisin1" w:customStyle="1">
    <w:name w:val="Revisión1"/>
    <w:hidden w:val="1"/>
    <w:uiPriority w:val="99"/>
    <w:semiHidden w:val="1"/>
    <w:qFormat w:val="1"/>
    <w:rPr>
      <w:rFonts w:eastAsia="Times New Roman"/>
      <w:lang w:eastAsia="es-ES" w:val="es-ES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qFormat w:val="1"/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qFormat w:val="1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Default" w:customStyle="1">
    <w:name w:val="Default"/>
    <w:qFormat w:val="1"/>
    <w:pPr>
      <w:autoSpaceDE w:val="0"/>
      <w:autoSpaceDN w:val="0"/>
      <w:adjustRightInd w:val="0"/>
    </w:pPr>
    <w:rPr>
      <w:rFonts w:ascii="Arial" w:cs="Arial" w:eastAsia="Times New Roman" w:hAnsi="Arial"/>
      <w:color w:val="000000"/>
      <w:sz w:val="24"/>
      <w:szCs w:val="24"/>
      <w:lang w:eastAsia="es-ES"/>
    </w:rPr>
  </w:style>
  <w:style w:type="character" w:styleId="vortaltextarea" w:customStyle="1">
    <w:name w:val="vortaltextarea"/>
    <w:basedOn w:val="Fuentedeprrafopredeter"/>
    <w:qFormat w:val="1"/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Roboto-regular.ttf"/><Relationship Id="rId4" Type="http://schemas.openxmlformats.org/officeDocument/2006/relationships/font" Target="fonts/Roboto-bold.ttf"/><Relationship Id="rId5" Type="http://schemas.openxmlformats.org/officeDocument/2006/relationships/font" Target="fonts/Roboto-italic.ttf"/><Relationship Id="rId6" Type="http://schemas.openxmlformats.org/officeDocument/2006/relationships/font" Target="fonts/Roboto-boldItalic.ttf"/><Relationship Id="rId7" Type="http://schemas.openxmlformats.org/officeDocument/2006/relationships/font" Target="fonts/NotoSansSymbols-regular.ttf"/><Relationship Id="rId8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RKLU+Vh/ss0KWQSQHMcB8yVV0g==">CgMxLjA4AHIhMVFjTlNDTHQ2azlqRDJjRTRfQnYteVB5eWNIQXp0alA0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2023-02-15T16:37:00Z</dcterms:created>
  <dc:creator>LEYDHER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3082-12.2.0.21179</vt:lpwstr>
  </property>
  <property fmtid="{D5CDD505-2E9C-101B-9397-08002B2CF9AE}" pid="3" name="ICV">
    <vt:lpwstr>F2443617B07C4B12A2FB91F8D8E4C0B2_12</vt:lpwstr>
  </property>
</Properties>
</file>